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70E4A" w14:textId="77777777" w:rsidR="000960A8" w:rsidRDefault="00986FA5" w:rsidP="00BE0927">
      <w:pPr>
        <w:jc w:val="center"/>
        <w:rPr>
          <w:b/>
          <w:u w:val="single"/>
        </w:rPr>
      </w:pPr>
      <w:r w:rsidRPr="00607C44">
        <w:rPr>
          <w:b/>
          <w:u w:val="single"/>
        </w:rPr>
        <w:t>Final Portfolio (Blog) Assessment</w:t>
      </w:r>
    </w:p>
    <w:p w14:paraId="7DF2403B" w14:textId="51970940" w:rsidR="00493872" w:rsidRPr="00607C44" w:rsidRDefault="00493872" w:rsidP="00BE0927">
      <w:pPr>
        <w:jc w:val="center"/>
        <w:rPr>
          <w:b/>
          <w:u w:val="single"/>
        </w:rPr>
      </w:pPr>
      <w:r>
        <w:rPr>
          <w:b/>
          <w:u w:val="single"/>
        </w:rPr>
        <w:t>Final Due Date_________________</w:t>
      </w:r>
    </w:p>
    <w:p w14:paraId="5471F255" w14:textId="5DC45303" w:rsidR="00BE0927" w:rsidRDefault="00BE0927" w:rsidP="00BE0927">
      <w:r>
        <w:t xml:space="preserve">You will create a blog that represents you.  It will include blog posts of a variety of genres about a variety of topics.  </w:t>
      </w:r>
    </w:p>
    <w:p w14:paraId="6814E7F9" w14:textId="5392718A" w:rsidR="00BE0927" w:rsidRDefault="0088136D" w:rsidP="00BE0927">
      <w:r>
        <w:t>Your blog must include the following:</w:t>
      </w:r>
    </w:p>
    <w:p w14:paraId="5144B2F6" w14:textId="084DC43B" w:rsidR="0088136D" w:rsidRDefault="0088136D" w:rsidP="00BE0927">
      <w:bookmarkStart w:id="0" w:name="_GoBack"/>
      <w:r>
        <w:tab/>
        <w:t>* A personal post (reflection, This I Believe, diary entry, persuasive essay, etc.)</w:t>
      </w:r>
    </w:p>
    <w:p w14:paraId="341AA3BC" w14:textId="1E096490" w:rsidR="0088136D" w:rsidRDefault="0088136D" w:rsidP="00BE0927">
      <w:r>
        <w:tab/>
        <w:t>* A creative post (photo-essay, poem, short story, music recording, etc.)</w:t>
      </w:r>
    </w:p>
    <w:p w14:paraId="6963986A" w14:textId="2A6DAF07" w:rsidR="0088136D" w:rsidRDefault="0088136D" w:rsidP="00BE0927">
      <w:r>
        <w:tab/>
        <w:t>* A current events post (SIS or MS event)</w:t>
      </w:r>
    </w:p>
    <w:p w14:paraId="33D7669F" w14:textId="1FC42306" w:rsidR="004F182A" w:rsidRDefault="0088136D" w:rsidP="004F182A">
      <w:r>
        <w:tab/>
        <w:t xml:space="preserve">* </w:t>
      </w:r>
      <w:r w:rsidR="004F182A">
        <w:t>An opinion post (book review, movie review, music review, sports analysis, etc.)</w:t>
      </w:r>
    </w:p>
    <w:p w14:paraId="22837006" w14:textId="0ED344A8" w:rsidR="004F182A" w:rsidRDefault="004F182A" w:rsidP="00BE0927">
      <w:r>
        <w:tab/>
        <w:t>*</w:t>
      </w:r>
      <w:r w:rsidR="00ED3E97">
        <w:t xml:space="preserve"> </w:t>
      </w:r>
      <w:r>
        <w:t xml:space="preserve">A reflection about blogging; this will be your final post. </w:t>
      </w:r>
    </w:p>
    <w:bookmarkEnd w:id="0"/>
    <w:p w14:paraId="42805EE4" w14:textId="51033909" w:rsidR="004F182A" w:rsidRDefault="004F182A" w:rsidP="00BE0927">
      <w:r>
        <w:t>You are welcome to include more posts than are required!  If you have ideas for o</w:t>
      </w:r>
      <w:r w:rsidR="00760C91">
        <w:t xml:space="preserve">ther posts, please check with Ms. Jarr first.  </w:t>
      </w:r>
    </w:p>
    <w:p w14:paraId="7C25CBAA" w14:textId="77777777" w:rsidR="00760C91" w:rsidRDefault="00760C91" w:rsidP="00BE0927"/>
    <w:p w14:paraId="03AFE6EA" w14:textId="647F6994" w:rsidR="00760C91" w:rsidRDefault="00760C91" w:rsidP="00BE0927">
      <w:r>
        <w:t xml:space="preserve">As with any writing project, I will ask that you follow the writing process with every post.  Remember, you are posting for the whole world to see!  </w:t>
      </w:r>
      <w:proofErr w:type="gramStart"/>
      <w:r>
        <w:t>You don’t not want to have silly airs in your posts!</w:t>
      </w:r>
      <w:proofErr w:type="gramEnd"/>
      <w:r>
        <w:t xml:space="preserve"> </w:t>
      </w:r>
      <w:r>
        <w:sym w:font="Wingdings" w:char="F04A"/>
      </w:r>
    </w:p>
    <w:p w14:paraId="73732D14" w14:textId="77777777" w:rsidR="0089470B" w:rsidRDefault="0089470B" w:rsidP="00BE09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7470"/>
        <w:gridCol w:w="4608"/>
      </w:tblGrid>
      <w:tr w:rsidR="0089470B" w14:paraId="01B46CA2" w14:textId="77777777" w:rsidTr="0089470B">
        <w:tc>
          <w:tcPr>
            <w:tcW w:w="2538" w:type="dxa"/>
          </w:tcPr>
          <w:p w14:paraId="55957B7F" w14:textId="01B8470A" w:rsidR="0089470B" w:rsidRPr="00607C44" w:rsidRDefault="0089470B" w:rsidP="00607C44">
            <w:pPr>
              <w:jc w:val="center"/>
              <w:rPr>
                <w:b/>
              </w:rPr>
            </w:pPr>
            <w:r w:rsidRPr="00607C44">
              <w:rPr>
                <w:b/>
              </w:rPr>
              <w:t>Post Genre</w:t>
            </w:r>
          </w:p>
        </w:tc>
        <w:tc>
          <w:tcPr>
            <w:tcW w:w="7470" w:type="dxa"/>
          </w:tcPr>
          <w:p w14:paraId="62AF8ECE" w14:textId="6B958D71" w:rsidR="0089470B" w:rsidRPr="00607C44" w:rsidRDefault="0089470B" w:rsidP="00607C44">
            <w:pPr>
              <w:jc w:val="center"/>
              <w:rPr>
                <w:b/>
              </w:rPr>
            </w:pPr>
            <w:r w:rsidRPr="00607C44">
              <w:rPr>
                <w:b/>
              </w:rPr>
              <w:t>Ideas</w:t>
            </w:r>
          </w:p>
        </w:tc>
        <w:tc>
          <w:tcPr>
            <w:tcW w:w="4608" w:type="dxa"/>
          </w:tcPr>
          <w:p w14:paraId="04065340" w14:textId="636012C4" w:rsidR="0089470B" w:rsidRPr="00607C44" w:rsidRDefault="0089470B" w:rsidP="00607C44">
            <w:pPr>
              <w:jc w:val="center"/>
              <w:rPr>
                <w:b/>
              </w:rPr>
            </w:pPr>
            <w:r w:rsidRPr="00607C44">
              <w:rPr>
                <w:b/>
              </w:rPr>
              <w:t>Completed</w:t>
            </w:r>
          </w:p>
        </w:tc>
      </w:tr>
      <w:tr w:rsidR="0089470B" w14:paraId="2154B458" w14:textId="77777777" w:rsidTr="0089470B">
        <w:tc>
          <w:tcPr>
            <w:tcW w:w="2538" w:type="dxa"/>
          </w:tcPr>
          <w:p w14:paraId="39FCEB5C" w14:textId="2731EDF8" w:rsidR="0089470B" w:rsidRPr="00607C44" w:rsidRDefault="0089470B" w:rsidP="00BE0927">
            <w:r w:rsidRPr="00607C44">
              <w:t>Personal Post</w:t>
            </w:r>
          </w:p>
        </w:tc>
        <w:tc>
          <w:tcPr>
            <w:tcW w:w="7470" w:type="dxa"/>
          </w:tcPr>
          <w:p w14:paraId="36DE0A94" w14:textId="77777777" w:rsidR="0089470B" w:rsidRPr="00607C44" w:rsidRDefault="0089470B" w:rsidP="00BE0927"/>
        </w:tc>
        <w:tc>
          <w:tcPr>
            <w:tcW w:w="4608" w:type="dxa"/>
          </w:tcPr>
          <w:p w14:paraId="77BCD46C" w14:textId="769FF857" w:rsidR="0089470B" w:rsidRPr="00607C44" w:rsidRDefault="0089470B" w:rsidP="00BE0927">
            <w:r w:rsidRPr="00607C44">
              <w:t xml:space="preserve">Draft </w:t>
            </w:r>
            <w:r w:rsidR="00607C44" w:rsidRPr="00607C44">
              <w:t>_____</w:t>
            </w:r>
          </w:p>
          <w:p w14:paraId="610DC64B" w14:textId="72071824" w:rsidR="0089470B" w:rsidRPr="00607C44" w:rsidRDefault="0089470B" w:rsidP="00BE0927">
            <w:r w:rsidRPr="00607C44">
              <w:t>Revision</w:t>
            </w:r>
            <w:r w:rsidR="00607C44" w:rsidRPr="00607C44">
              <w:t>(s) _____</w:t>
            </w:r>
          </w:p>
          <w:p w14:paraId="2118F912" w14:textId="153604B5" w:rsidR="0089470B" w:rsidRPr="00607C44" w:rsidRDefault="0089470B" w:rsidP="00BE0927">
            <w:r w:rsidRPr="00607C44">
              <w:t>Editing</w:t>
            </w:r>
            <w:r w:rsidR="00607C44" w:rsidRPr="00607C44">
              <w:t xml:space="preserve"> _____</w:t>
            </w:r>
          </w:p>
          <w:p w14:paraId="7F48A7A7" w14:textId="545F4F52" w:rsidR="0089470B" w:rsidRPr="00607C44" w:rsidRDefault="0089470B" w:rsidP="00BE0927">
            <w:r w:rsidRPr="00607C44">
              <w:t>Published</w:t>
            </w:r>
            <w:r w:rsidR="00607C44" w:rsidRPr="00607C44">
              <w:t>______</w:t>
            </w:r>
          </w:p>
        </w:tc>
      </w:tr>
      <w:tr w:rsidR="0089470B" w14:paraId="582601EF" w14:textId="77777777" w:rsidTr="0089470B">
        <w:tc>
          <w:tcPr>
            <w:tcW w:w="2538" w:type="dxa"/>
          </w:tcPr>
          <w:p w14:paraId="4997656A" w14:textId="5617DCE3" w:rsidR="0089470B" w:rsidRPr="00607C44" w:rsidRDefault="0089470B" w:rsidP="00BE0927">
            <w:r w:rsidRPr="00607C44">
              <w:t>Creative Post</w:t>
            </w:r>
          </w:p>
        </w:tc>
        <w:tc>
          <w:tcPr>
            <w:tcW w:w="7470" w:type="dxa"/>
          </w:tcPr>
          <w:p w14:paraId="501A7E5B" w14:textId="77777777" w:rsidR="0089470B" w:rsidRPr="00607C44" w:rsidRDefault="0089470B" w:rsidP="00BE0927"/>
        </w:tc>
        <w:tc>
          <w:tcPr>
            <w:tcW w:w="4608" w:type="dxa"/>
          </w:tcPr>
          <w:p w14:paraId="4568FDB0" w14:textId="77777777" w:rsidR="00607C44" w:rsidRPr="00607C44" w:rsidRDefault="00607C44" w:rsidP="00607C44">
            <w:r w:rsidRPr="00607C44">
              <w:t>Draft _____</w:t>
            </w:r>
          </w:p>
          <w:p w14:paraId="67D92DF0" w14:textId="77777777" w:rsidR="00607C44" w:rsidRPr="00607C44" w:rsidRDefault="00607C44" w:rsidP="00607C44">
            <w:r w:rsidRPr="00607C44">
              <w:t>Revision(s) _____</w:t>
            </w:r>
          </w:p>
          <w:p w14:paraId="11C44AB3" w14:textId="77777777" w:rsidR="00607C44" w:rsidRPr="00607C44" w:rsidRDefault="00607C44" w:rsidP="00607C44">
            <w:r w:rsidRPr="00607C44">
              <w:t>Editing _____</w:t>
            </w:r>
          </w:p>
          <w:p w14:paraId="236E43A6" w14:textId="327267D4" w:rsidR="0089470B" w:rsidRPr="00607C44" w:rsidRDefault="00607C44" w:rsidP="00607C44">
            <w:r w:rsidRPr="00607C44">
              <w:t>Published______</w:t>
            </w:r>
          </w:p>
        </w:tc>
      </w:tr>
      <w:tr w:rsidR="0089470B" w14:paraId="55E368FF" w14:textId="77777777" w:rsidTr="0089470B">
        <w:tc>
          <w:tcPr>
            <w:tcW w:w="2538" w:type="dxa"/>
          </w:tcPr>
          <w:p w14:paraId="4525045E" w14:textId="59622364" w:rsidR="0089470B" w:rsidRPr="00607C44" w:rsidRDefault="0089470B" w:rsidP="00BE0927">
            <w:r w:rsidRPr="00607C44">
              <w:t>Current Event Post</w:t>
            </w:r>
          </w:p>
        </w:tc>
        <w:tc>
          <w:tcPr>
            <w:tcW w:w="7470" w:type="dxa"/>
          </w:tcPr>
          <w:p w14:paraId="38255C1F" w14:textId="77777777" w:rsidR="0089470B" w:rsidRPr="00607C44" w:rsidRDefault="0089470B" w:rsidP="00BE0927"/>
        </w:tc>
        <w:tc>
          <w:tcPr>
            <w:tcW w:w="4608" w:type="dxa"/>
          </w:tcPr>
          <w:p w14:paraId="6A060FB2" w14:textId="77777777" w:rsidR="00607C44" w:rsidRPr="00607C44" w:rsidRDefault="00607C44" w:rsidP="00607C44">
            <w:r w:rsidRPr="00607C44">
              <w:t>Draft _____</w:t>
            </w:r>
          </w:p>
          <w:p w14:paraId="05951E26" w14:textId="77777777" w:rsidR="00607C44" w:rsidRPr="00607C44" w:rsidRDefault="00607C44" w:rsidP="00607C44">
            <w:r w:rsidRPr="00607C44">
              <w:t>Revision(s) _____</w:t>
            </w:r>
          </w:p>
          <w:p w14:paraId="44B23C4B" w14:textId="77777777" w:rsidR="00607C44" w:rsidRPr="00607C44" w:rsidRDefault="00607C44" w:rsidP="00607C44">
            <w:r w:rsidRPr="00607C44">
              <w:t>Editing _____</w:t>
            </w:r>
          </w:p>
          <w:p w14:paraId="0C4BE02A" w14:textId="04BFF4B2" w:rsidR="0089470B" w:rsidRPr="00607C44" w:rsidRDefault="00607C44" w:rsidP="00607C44">
            <w:r w:rsidRPr="00607C44">
              <w:t>Published______</w:t>
            </w:r>
          </w:p>
        </w:tc>
      </w:tr>
      <w:tr w:rsidR="0089470B" w14:paraId="1BA58BBD" w14:textId="77777777" w:rsidTr="0089470B">
        <w:tc>
          <w:tcPr>
            <w:tcW w:w="2538" w:type="dxa"/>
          </w:tcPr>
          <w:p w14:paraId="103FF241" w14:textId="24F48A3F" w:rsidR="0089470B" w:rsidRPr="00607C44" w:rsidRDefault="0089470B" w:rsidP="00BE0927">
            <w:r w:rsidRPr="00607C44">
              <w:t>Opinion Post</w:t>
            </w:r>
          </w:p>
        </w:tc>
        <w:tc>
          <w:tcPr>
            <w:tcW w:w="7470" w:type="dxa"/>
          </w:tcPr>
          <w:p w14:paraId="003D6582" w14:textId="77777777" w:rsidR="0089470B" w:rsidRPr="00607C44" w:rsidRDefault="0089470B" w:rsidP="00BE0927"/>
        </w:tc>
        <w:tc>
          <w:tcPr>
            <w:tcW w:w="4608" w:type="dxa"/>
          </w:tcPr>
          <w:p w14:paraId="531B1646" w14:textId="77777777" w:rsidR="00607C44" w:rsidRPr="00607C44" w:rsidRDefault="00607C44" w:rsidP="00607C44">
            <w:r w:rsidRPr="00607C44">
              <w:t>Draft _____</w:t>
            </w:r>
          </w:p>
          <w:p w14:paraId="51324B74" w14:textId="77777777" w:rsidR="00607C44" w:rsidRPr="00607C44" w:rsidRDefault="00607C44" w:rsidP="00607C44">
            <w:r w:rsidRPr="00607C44">
              <w:t>Revision(s) _____</w:t>
            </w:r>
          </w:p>
          <w:p w14:paraId="11857AAF" w14:textId="77777777" w:rsidR="00607C44" w:rsidRPr="00607C44" w:rsidRDefault="00607C44" w:rsidP="00607C44">
            <w:r w:rsidRPr="00607C44">
              <w:t>Editing _____</w:t>
            </w:r>
          </w:p>
          <w:p w14:paraId="4E6BE10D" w14:textId="48C0415F" w:rsidR="0089470B" w:rsidRPr="00607C44" w:rsidRDefault="00607C44" w:rsidP="00607C44">
            <w:r w:rsidRPr="00607C44">
              <w:t>Published______</w:t>
            </w:r>
          </w:p>
        </w:tc>
      </w:tr>
      <w:tr w:rsidR="0089470B" w14:paraId="004719E6" w14:textId="77777777" w:rsidTr="0089470B">
        <w:tc>
          <w:tcPr>
            <w:tcW w:w="2538" w:type="dxa"/>
          </w:tcPr>
          <w:p w14:paraId="38EE959F" w14:textId="54686156" w:rsidR="0089470B" w:rsidRPr="00607C44" w:rsidRDefault="0089470B" w:rsidP="00BE0927">
            <w:r w:rsidRPr="00607C44">
              <w:t>Reflection</w:t>
            </w:r>
          </w:p>
        </w:tc>
        <w:tc>
          <w:tcPr>
            <w:tcW w:w="7470" w:type="dxa"/>
          </w:tcPr>
          <w:p w14:paraId="33EEC4F0" w14:textId="77777777" w:rsidR="0089470B" w:rsidRPr="00607C44" w:rsidRDefault="0089470B" w:rsidP="00BE0927"/>
        </w:tc>
        <w:tc>
          <w:tcPr>
            <w:tcW w:w="4608" w:type="dxa"/>
          </w:tcPr>
          <w:p w14:paraId="1298C363" w14:textId="77777777" w:rsidR="00607C44" w:rsidRPr="00607C44" w:rsidRDefault="00607C44" w:rsidP="00607C44">
            <w:r w:rsidRPr="00607C44">
              <w:t>Draft _____</w:t>
            </w:r>
          </w:p>
          <w:p w14:paraId="098C79B2" w14:textId="77777777" w:rsidR="00607C44" w:rsidRPr="00607C44" w:rsidRDefault="00607C44" w:rsidP="00607C44">
            <w:r w:rsidRPr="00607C44">
              <w:t>Revision(s) _____</w:t>
            </w:r>
          </w:p>
          <w:p w14:paraId="6D255523" w14:textId="77777777" w:rsidR="00607C44" w:rsidRPr="00607C44" w:rsidRDefault="00607C44" w:rsidP="00607C44">
            <w:r w:rsidRPr="00607C44">
              <w:t>Editing _____</w:t>
            </w:r>
          </w:p>
          <w:p w14:paraId="6A05EC4C" w14:textId="4C4017C0" w:rsidR="0089470B" w:rsidRPr="00607C44" w:rsidRDefault="00607C44" w:rsidP="00607C44">
            <w:r w:rsidRPr="00607C44">
              <w:t>Published______</w:t>
            </w:r>
          </w:p>
        </w:tc>
      </w:tr>
      <w:tr w:rsidR="0089470B" w14:paraId="50B76887" w14:textId="77777777" w:rsidTr="0089470B">
        <w:tc>
          <w:tcPr>
            <w:tcW w:w="2538" w:type="dxa"/>
          </w:tcPr>
          <w:p w14:paraId="42B92A74" w14:textId="436B00E6" w:rsidR="0089470B" w:rsidRDefault="0089470B" w:rsidP="00BE0927">
            <w:r>
              <w:t>Others?</w:t>
            </w:r>
          </w:p>
        </w:tc>
        <w:tc>
          <w:tcPr>
            <w:tcW w:w="7470" w:type="dxa"/>
          </w:tcPr>
          <w:p w14:paraId="51DBFA4A" w14:textId="77777777" w:rsidR="0089470B" w:rsidRDefault="0089470B" w:rsidP="00BE0927"/>
          <w:p w14:paraId="7F1DC50B" w14:textId="77777777" w:rsidR="00607C44" w:rsidRDefault="00607C44" w:rsidP="00BE0927"/>
          <w:p w14:paraId="549E69D3" w14:textId="77777777" w:rsidR="00607C44" w:rsidRDefault="00607C44" w:rsidP="00BE0927"/>
        </w:tc>
        <w:tc>
          <w:tcPr>
            <w:tcW w:w="4608" w:type="dxa"/>
          </w:tcPr>
          <w:p w14:paraId="5C4EA907" w14:textId="77777777" w:rsidR="0089470B" w:rsidRDefault="0089470B" w:rsidP="00BE0927"/>
        </w:tc>
      </w:tr>
    </w:tbl>
    <w:tbl>
      <w:tblPr>
        <w:tblStyle w:val="TableGrid"/>
        <w:tblpPr w:leftFromText="180" w:rightFromText="180" w:vertAnchor="text" w:horzAnchor="page" w:tblpX="649" w:tblpY="-179"/>
        <w:tblW w:w="0" w:type="auto"/>
        <w:tblLayout w:type="fixed"/>
        <w:tblLook w:val="04A0" w:firstRow="1" w:lastRow="0" w:firstColumn="1" w:lastColumn="0" w:noHBand="0" w:noVBand="1"/>
      </w:tblPr>
      <w:tblGrid>
        <w:gridCol w:w="3168"/>
        <w:gridCol w:w="2700"/>
        <w:gridCol w:w="3330"/>
        <w:gridCol w:w="2790"/>
        <w:gridCol w:w="2522"/>
      </w:tblGrid>
      <w:tr w:rsidR="00607C44" w14:paraId="1EA6EF2F" w14:textId="77777777" w:rsidTr="00607C44">
        <w:tc>
          <w:tcPr>
            <w:tcW w:w="3168" w:type="dxa"/>
          </w:tcPr>
          <w:p w14:paraId="5BD5F7B9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</w:pPr>
          </w:p>
        </w:tc>
        <w:tc>
          <w:tcPr>
            <w:tcW w:w="2700" w:type="dxa"/>
          </w:tcPr>
          <w:p w14:paraId="3A8D5517" w14:textId="77777777" w:rsidR="00607C44" w:rsidRPr="00607C44" w:rsidRDefault="00607C44" w:rsidP="00607C44">
            <w:pPr>
              <w:pStyle w:val="ListBullet2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607C44">
              <w:rPr>
                <w:b/>
              </w:rPr>
              <w:t>Exemplary</w:t>
            </w:r>
          </w:p>
        </w:tc>
        <w:tc>
          <w:tcPr>
            <w:tcW w:w="3330" w:type="dxa"/>
          </w:tcPr>
          <w:p w14:paraId="5B0627E0" w14:textId="77777777" w:rsidR="00607C44" w:rsidRPr="00607C44" w:rsidRDefault="00607C44" w:rsidP="00607C44">
            <w:pPr>
              <w:pStyle w:val="ListBullet2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607C44">
              <w:rPr>
                <w:b/>
              </w:rPr>
              <w:t>Proficient</w:t>
            </w:r>
          </w:p>
        </w:tc>
        <w:tc>
          <w:tcPr>
            <w:tcW w:w="2790" w:type="dxa"/>
          </w:tcPr>
          <w:p w14:paraId="16349205" w14:textId="77777777" w:rsidR="00607C44" w:rsidRPr="00607C44" w:rsidRDefault="00607C44" w:rsidP="00607C44">
            <w:pPr>
              <w:pStyle w:val="ListBullet2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607C44">
              <w:rPr>
                <w:b/>
              </w:rPr>
              <w:t>Approaching</w:t>
            </w:r>
          </w:p>
        </w:tc>
        <w:tc>
          <w:tcPr>
            <w:tcW w:w="2522" w:type="dxa"/>
          </w:tcPr>
          <w:p w14:paraId="79D294E4" w14:textId="77777777" w:rsidR="00607C44" w:rsidRPr="00607C44" w:rsidRDefault="00607C44" w:rsidP="00607C44">
            <w:pPr>
              <w:pStyle w:val="ListBullet2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607C44">
              <w:rPr>
                <w:b/>
              </w:rPr>
              <w:t>Concern</w:t>
            </w:r>
          </w:p>
        </w:tc>
      </w:tr>
      <w:tr w:rsidR="00607C44" w14:paraId="6B241BA0" w14:textId="77777777" w:rsidTr="00607C44">
        <w:tc>
          <w:tcPr>
            <w:tcW w:w="3168" w:type="dxa"/>
          </w:tcPr>
          <w:p w14:paraId="05329766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E66568">
              <w:rPr>
                <w:b/>
                <w:sz w:val="20"/>
                <w:szCs w:val="20"/>
              </w:rPr>
              <w:t>Info Lit</w:t>
            </w:r>
            <w:proofErr w:type="gramStart"/>
            <w:r w:rsidRPr="00E66568">
              <w:rPr>
                <w:b/>
                <w:sz w:val="20"/>
                <w:szCs w:val="20"/>
              </w:rPr>
              <w:t>.-</w:t>
            </w:r>
            <w:proofErr w:type="gramEnd"/>
            <w:r w:rsidRPr="00E66568">
              <w:rPr>
                <w:b/>
                <w:sz w:val="20"/>
                <w:szCs w:val="20"/>
              </w:rPr>
              <w:t xml:space="preserve"> Communication and Collaboration</w:t>
            </w:r>
          </w:p>
          <w:p w14:paraId="00E6D5D0" w14:textId="77777777" w:rsidR="00607C44" w:rsidRPr="00607C44" w:rsidRDefault="00607C44" w:rsidP="00607C44">
            <w:pPr>
              <w:pStyle w:val="ListBullet2"/>
              <w:numPr>
                <w:ilvl w:val="0"/>
                <w:numId w:val="0"/>
              </w:numPr>
              <w:ind w:left="360"/>
              <w:rPr>
                <w:i/>
                <w:sz w:val="18"/>
                <w:szCs w:val="18"/>
              </w:rPr>
            </w:pPr>
            <w:r w:rsidRPr="00607C44">
              <w:rPr>
                <w:i/>
                <w:sz w:val="18"/>
                <w:szCs w:val="18"/>
              </w:rPr>
              <w:t>Students communicate information and ideas effectively to multiple audiences using a variety of media and formats.</w:t>
            </w:r>
          </w:p>
        </w:tc>
        <w:tc>
          <w:tcPr>
            <w:tcW w:w="2700" w:type="dxa"/>
          </w:tcPr>
          <w:p w14:paraId="32A5310E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develops creative blogging genres beyond what is taught in class. </w:t>
            </w:r>
          </w:p>
          <w:p w14:paraId="0657AB2D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6C4E8818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E66568">
              <w:rPr>
                <w:sz w:val="20"/>
                <w:szCs w:val="20"/>
              </w:rPr>
              <w:t xml:space="preserve">Student adequately addresses each blogging genre. </w:t>
            </w:r>
          </w:p>
          <w:p w14:paraId="1BC7DF65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  <w:p w14:paraId="5DD1D951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E66568">
              <w:rPr>
                <w:sz w:val="20"/>
                <w:szCs w:val="20"/>
              </w:rPr>
              <w:t>The purpose of each blog is clear to the reader (genre is easily identifiable).</w:t>
            </w:r>
          </w:p>
        </w:tc>
        <w:tc>
          <w:tcPr>
            <w:tcW w:w="2790" w:type="dxa"/>
          </w:tcPr>
          <w:p w14:paraId="568AD809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Some blogging genres are not addressed.  </w:t>
            </w:r>
          </w:p>
          <w:p w14:paraId="278EA26B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 </w:t>
            </w:r>
          </w:p>
          <w:p w14:paraId="25F9B1D9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purposes of some blog posts are unclear to the reader. </w:t>
            </w:r>
          </w:p>
        </w:tc>
        <w:tc>
          <w:tcPr>
            <w:tcW w:w="2522" w:type="dxa"/>
          </w:tcPr>
          <w:p w14:paraId="7728968A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Several blog posts are either missing or it is difficult to identify their purposes. </w:t>
            </w:r>
          </w:p>
        </w:tc>
      </w:tr>
      <w:tr w:rsidR="00607C44" w14:paraId="047FF086" w14:textId="77777777" w:rsidTr="00607C44">
        <w:tc>
          <w:tcPr>
            <w:tcW w:w="3168" w:type="dxa"/>
          </w:tcPr>
          <w:p w14:paraId="6344ADC0" w14:textId="77777777" w:rsidR="00607C44" w:rsidRPr="00AA5AEB" w:rsidRDefault="00607C44" w:rsidP="00607C44">
            <w:pPr>
              <w:pStyle w:val="ListBullet2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 Lit- Operations and Concepts</w:t>
            </w:r>
          </w:p>
          <w:p w14:paraId="5CCA9CDA" w14:textId="77777777" w:rsidR="00607C44" w:rsidRPr="00607C44" w:rsidRDefault="00607C44" w:rsidP="00607C44">
            <w:pPr>
              <w:pStyle w:val="ListBullet2"/>
              <w:numPr>
                <w:ilvl w:val="0"/>
                <w:numId w:val="0"/>
              </w:numPr>
              <w:ind w:left="360"/>
              <w:rPr>
                <w:i/>
                <w:sz w:val="18"/>
                <w:szCs w:val="18"/>
              </w:rPr>
            </w:pPr>
            <w:r w:rsidRPr="00607C44">
              <w:rPr>
                <w:i/>
                <w:sz w:val="18"/>
                <w:szCs w:val="18"/>
              </w:rPr>
              <w:t>Students understand and use technology systems.</w:t>
            </w:r>
          </w:p>
          <w:p w14:paraId="63F04BEF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14:paraId="149DE984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expertly uses features of the blog to improve its effectiveness. </w:t>
            </w:r>
          </w:p>
          <w:p w14:paraId="091430B1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 </w:t>
            </w:r>
          </w:p>
          <w:p w14:paraId="669CB191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helps others understand and use technology. </w:t>
            </w:r>
          </w:p>
        </w:tc>
        <w:tc>
          <w:tcPr>
            <w:tcW w:w="3330" w:type="dxa"/>
          </w:tcPr>
          <w:p w14:paraId="2454FB84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effectively utilizes a variety of features of the blogging platform.  </w:t>
            </w:r>
          </w:p>
          <w:p w14:paraId="6B41C9BF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 w:rsidRPr="00053C17">
              <w:rPr>
                <w:sz w:val="16"/>
                <w:szCs w:val="16"/>
              </w:rPr>
              <w:t>tags</w:t>
            </w:r>
            <w:proofErr w:type="gramEnd"/>
            <w:r w:rsidRPr="00053C17">
              <w:rPr>
                <w:sz w:val="16"/>
                <w:szCs w:val="16"/>
              </w:rPr>
              <w:t xml:space="preserve">, video imbed, image imbed, widgets, </w:t>
            </w:r>
            <w:proofErr w:type="spellStart"/>
            <w:r w:rsidRPr="00053C17">
              <w:rPr>
                <w:sz w:val="16"/>
                <w:szCs w:val="16"/>
              </w:rPr>
              <w:t>blogroll</w:t>
            </w:r>
            <w:proofErr w:type="spellEnd"/>
            <w:r w:rsidRPr="00053C17">
              <w:rPr>
                <w:sz w:val="16"/>
                <w:szCs w:val="16"/>
              </w:rPr>
              <w:t>, etc.)</w:t>
            </w:r>
          </w:p>
          <w:p w14:paraId="55E59993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  <w:p w14:paraId="64417989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Blog is personalized, but not distracting to the reader. </w:t>
            </w:r>
          </w:p>
        </w:tc>
        <w:tc>
          <w:tcPr>
            <w:tcW w:w="2790" w:type="dxa"/>
          </w:tcPr>
          <w:p w14:paraId="3EE07481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Blog does not utilize features of the blogging platform. </w:t>
            </w:r>
          </w:p>
          <w:p w14:paraId="43E25CBE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  <w:p w14:paraId="5E0CC3BB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  <w:p w14:paraId="2ABDCD8D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Blog personalization is distracting to the reader.  </w:t>
            </w:r>
          </w:p>
        </w:tc>
        <w:tc>
          <w:tcPr>
            <w:tcW w:w="2522" w:type="dxa"/>
          </w:tcPr>
          <w:p w14:paraId="4E837449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Blog has not been personalized.  </w:t>
            </w:r>
          </w:p>
          <w:p w14:paraId="2410FB19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 </w:t>
            </w:r>
          </w:p>
          <w:p w14:paraId="3A7DBB1C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More attention has been paid to the personalization of the blog than the content of the blog. </w:t>
            </w:r>
          </w:p>
        </w:tc>
      </w:tr>
      <w:tr w:rsidR="00607C44" w14:paraId="77D2DA95" w14:textId="77777777" w:rsidTr="00607C44">
        <w:tc>
          <w:tcPr>
            <w:tcW w:w="3168" w:type="dxa"/>
          </w:tcPr>
          <w:p w14:paraId="3B3B05DE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E66568">
              <w:rPr>
                <w:b/>
                <w:sz w:val="20"/>
                <w:szCs w:val="20"/>
              </w:rPr>
              <w:t>Info Lit</w:t>
            </w:r>
            <w:proofErr w:type="gramStart"/>
            <w:r w:rsidRPr="00E66568">
              <w:rPr>
                <w:b/>
                <w:sz w:val="20"/>
                <w:szCs w:val="20"/>
              </w:rPr>
              <w:t>.-</w:t>
            </w:r>
            <w:proofErr w:type="gramEnd"/>
            <w:r w:rsidRPr="00E66568">
              <w:rPr>
                <w:b/>
                <w:sz w:val="20"/>
                <w:szCs w:val="20"/>
              </w:rPr>
              <w:t xml:space="preserve"> Responsible citizenship</w:t>
            </w:r>
          </w:p>
          <w:p w14:paraId="625CF089" w14:textId="77777777" w:rsidR="00607C44" w:rsidRPr="00607C44" w:rsidRDefault="00607C44" w:rsidP="00607C44">
            <w:pPr>
              <w:pStyle w:val="ListBullet2"/>
              <w:numPr>
                <w:ilvl w:val="0"/>
                <w:numId w:val="0"/>
              </w:numPr>
              <w:ind w:left="360"/>
              <w:rPr>
                <w:i/>
                <w:sz w:val="18"/>
                <w:szCs w:val="18"/>
              </w:rPr>
            </w:pPr>
            <w:r w:rsidRPr="00607C44">
              <w:rPr>
                <w:i/>
                <w:sz w:val="18"/>
                <w:szCs w:val="18"/>
              </w:rPr>
              <w:t>Students advocate and practice safe, legal, and responsible use of information and technology.</w:t>
            </w:r>
          </w:p>
        </w:tc>
        <w:tc>
          <w:tcPr>
            <w:tcW w:w="2700" w:type="dxa"/>
          </w:tcPr>
          <w:p w14:paraId="22849E46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encourages and looks out for the safety of others in the class.  </w:t>
            </w:r>
          </w:p>
        </w:tc>
        <w:tc>
          <w:tcPr>
            <w:tcW w:w="3330" w:type="dxa"/>
          </w:tcPr>
          <w:p w14:paraId="54B8A97D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E66568">
              <w:rPr>
                <w:sz w:val="20"/>
                <w:szCs w:val="20"/>
              </w:rPr>
              <w:t xml:space="preserve">Each blog entry follows guidelines of safe blog usage.  </w:t>
            </w:r>
          </w:p>
          <w:p w14:paraId="4B4AF3E1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  <w:p w14:paraId="157AE5EB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E66568">
              <w:rPr>
                <w:sz w:val="20"/>
                <w:szCs w:val="20"/>
              </w:rPr>
              <w:t xml:space="preserve">All gathered images or information is cited appropriately. </w:t>
            </w:r>
          </w:p>
        </w:tc>
        <w:tc>
          <w:tcPr>
            <w:tcW w:w="2790" w:type="dxa"/>
          </w:tcPr>
          <w:p w14:paraId="26D3206B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Some blog posts include unsafe information or use images or information that are not cited. </w:t>
            </w:r>
          </w:p>
        </w:tc>
        <w:tc>
          <w:tcPr>
            <w:tcW w:w="2522" w:type="dxa"/>
          </w:tcPr>
          <w:p w14:paraId="0C8F7D9E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Unsafe information is included and/or citation of information is not attempted. </w:t>
            </w:r>
          </w:p>
        </w:tc>
      </w:tr>
      <w:tr w:rsidR="00607C44" w14:paraId="1DDED2E1" w14:textId="77777777" w:rsidTr="00607C44">
        <w:tc>
          <w:tcPr>
            <w:tcW w:w="3168" w:type="dxa"/>
          </w:tcPr>
          <w:p w14:paraId="6F186B34" w14:textId="016A1E3A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E66568">
              <w:rPr>
                <w:b/>
                <w:sz w:val="20"/>
                <w:szCs w:val="20"/>
              </w:rPr>
              <w:t>Writing-</w:t>
            </w:r>
            <w:r>
              <w:rPr>
                <w:b/>
                <w:sz w:val="20"/>
                <w:szCs w:val="20"/>
              </w:rPr>
              <w:t xml:space="preserve"> (Teacher observation)</w:t>
            </w:r>
          </w:p>
          <w:p w14:paraId="1E1EEA24" w14:textId="7DBE389A" w:rsidR="00607C44" w:rsidRPr="00607C44" w:rsidRDefault="00607C44" w:rsidP="00607C44">
            <w:pPr>
              <w:pStyle w:val="ListBullet2"/>
              <w:numPr>
                <w:ilvl w:val="0"/>
                <w:numId w:val="0"/>
              </w:numPr>
              <w:ind w:left="360"/>
              <w:rPr>
                <w:i/>
                <w:sz w:val="18"/>
                <w:szCs w:val="18"/>
              </w:rPr>
            </w:pPr>
            <w:r w:rsidRPr="00607C44">
              <w:rPr>
                <w:i/>
                <w:sz w:val="18"/>
                <w:szCs w:val="18"/>
              </w:rPr>
              <w:t>Develop and strengthen writing as needed by planning, revising, editing, rewriting, or attempting a new approach, focusing on addressing what is most significant for a specific purpose and audience.</w:t>
            </w:r>
          </w:p>
        </w:tc>
        <w:tc>
          <w:tcPr>
            <w:tcW w:w="2700" w:type="dxa"/>
          </w:tcPr>
          <w:p w14:paraId="2309239F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addition to proficient level requirements, student independently seeks methods of improving writing or actively engages in assisting others in the writing process. </w:t>
            </w:r>
          </w:p>
        </w:tc>
        <w:tc>
          <w:tcPr>
            <w:tcW w:w="3330" w:type="dxa"/>
          </w:tcPr>
          <w:p w14:paraId="30A85B9C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the writing process is evident.  (Independent)</w:t>
            </w:r>
          </w:p>
          <w:p w14:paraId="45CF4923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  <w:p w14:paraId="3C3598E9" w14:textId="44D3838A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14:paraId="6F37EA46" w14:textId="45E722F2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the writing process is evident. (</w:t>
            </w:r>
            <w:r w:rsidR="00ED3E97">
              <w:rPr>
                <w:sz w:val="20"/>
                <w:szCs w:val="20"/>
              </w:rPr>
              <w:t>Teacher</w:t>
            </w:r>
            <w:r>
              <w:rPr>
                <w:sz w:val="20"/>
                <w:szCs w:val="20"/>
              </w:rPr>
              <w:t xml:space="preserve"> driven)</w:t>
            </w:r>
          </w:p>
        </w:tc>
        <w:tc>
          <w:tcPr>
            <w:tcW w:w="2522" w:type="dxa"/>
          </w:tcPr>
          <w:p w14:paraId="4F237225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evidence of the writing process is evident. </w:t>
            </w:r>
          </w:p>
        </w:tc>
      </w:tr>
      <w:tr w:rsidR="00607C44" w14:paraId="7718AE79" w14:textId="77777777" w:rsidTr="00607C44">
        <w:tc>
          <w:tcPr>
            <w:tcW w:w="3168" w:type="dxa"/>
          </w:tcPr>
          <w:p w14:paraId="084CC8A0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E66568">
              <w:rPr>
                <w:b/>
                <w:sz w:val="20"/>
                <w:szCs w:val="20"/>
              </w:rPr>
              <w:t>Writing</w:t>
            </w:r>
            <w:r w:rsidRPr="00E66568">
              <w:rPr>
                <w:sz w:val="20"/>
                <w:szCs w:val="20"/>
              </w:rPr>
              <w:t>-</w:t>
            </w:r>
          </w:p>
          <w:p w14:paraId="04B94F29" w14:textId="77777777" w:rsidR="00607C44" w:rsidRPr="00607C44" w:rsidRDefault="00607C44" w:rsidP="00607C44">
            <w:pPr>
              <w:pStyle w:val="ListBullet2"/>
              <w:numPr>
                <w:ilvl w:val="0"/>
                <w:numId w:val="0"/>
              </w:numPr>
              <w:ind w:left="360"/>
              <w:rPr>
                <w:i/>
                <w:sz w:val="18"/>
                <w:szCs w:val="18"/>
              </w:rPr>
            </w:pPr>
            <w:r w:rsidRPr="00607C44">
              <w:rPr>
                <w:i/>
                <w:sz w:val="18"/>
                <w:szCs w:val="18"/>
              </w:rPr>
              <w:t xml:space="preserve">Produce clear and coherent writing in which the development, organization and style are appropriate to task, purpose, and audience. </w:t>
            </w:r>
          </w:p>
        </w:tc>
        <w:tc>
          <w:tcPr>
            <w:tcW w:w="2700" w:type="dxa"/>
          </w:tcPr>
          <w:p w14:paraId="541E91BD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is developed and organized in an exceptionally advanced manner. </w:t>
            </w:r>
          </w:p>
          <w:p w14:paraId="33C9E231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Topics are well developed.  </w:t>
            </w:r>
          </w:p>
        </w:tc>
        <w:tc>
          <w:tcPr>
            <w:tcW w:w="3330" w:type="dxa"/>
          </w:tcPr>
          <w:p w14:paraId="62F7462B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is focused and purposeful. It adequately addresses a variety of topics.  </w:t>
            </w:r>
          </w:p>
          <w:p w14:paraId="434BCDB1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  <w:p w14:paraId="4E1ED29F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14:paraId="0F82F701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is relatively focused but sometimes lacks a clear purpose.   </w:t>
            </w:r>
          </w:p>
          <w:p w14:paraId="2E4AA1A7" w14:textId="77777777" w:rsidR="00607C44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  <w:p w14:paraId="002857AB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2" w:type="dxa"/>
          </w:tcPr>
          <w:p w14:paraId="26B7DFFD" w14:textId="77777777" w:rsidR="00607C44" w:rsidRPr="00E66568" w:rsidRDefault="00607C44" w:rsidP="00607C44">
            <w:pPr>
              <w:pStyle w:val="ListBullet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is often confusing or doesn’t have a clear purpose.  </w:t>
            </w:r>
          </w:p>
        </w:tc>
      </w:tr>
    </w:tbl>
    <w:p w14:paraId="29A96522" w14:textId="77777777" w:rsidR="004F7D21" w:rsidRPr="00B325B9" w:rsidRDefault="004F7D21" w:rsidP="004F7D21">
      <w:pPr>
        <w:pStyle w:val="ListBullet2"/>
        <w:numPr>
          <w:ilvl w:val="0"/>
          <w:numId w:val="0"/>
        </w:numPr>
      </w:pP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1800"/>
        <w:gridCol w:w="3240"/>
        <w:gridCol w:w="3780"/>
        <w:gridCol w:w="3150"/>
        <w:gridCol w:w="2610"/>
      </w:tblGrid>
      <w:tr w:rsidR="00ED3E97" w14:paraId="642A857C" w14:textId="77777777" w:rsidTr="00ED3E97">
        <w:tc>
          <w:tcPr>
            <w:tcW w:w="1800" w:type="dxa"/>
          </w:tcPr>
          <w:p w14:paraId="62999FE4" w14:textId="77777777" w:rsidR="007F7D39" w:rsidRPr="00ED3E97" w:rsidRDefault="007F7D39" w:rsidP="00ED3E97">
            <w:pPr>
              <w:pStyle w:val="ListBullet2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ED3E97">
              <w:rPr>
                <w:b/>
                <w:sz w:val="18"/>
                <w:szCs w:val="18"/>
              </w:rPr>
              <w:t>ESLRs</w:t>
            </w:r>
          </w:p>
        </w:tc>
        <w:tc>
          <w:tcPr>
            <w:tcW w:w="3240" w:type="dxa"/>
          </w:tcPr>
          <w:p w14:paraId="3A97E62A" w14:textId="77777777" w:rsidR="007F7D39" w:rsidRPr="00ED3E97" w:rsidRDefault="007F7D39" w:rsidP="00ED3E97">
            <w:pPr>
              <w:pStyle w:val="ListBullet2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ED3E97">
              <w:rPr>
                <w:b/>
                <w:sz w:val="18"/>
                <w:szCs w:val="18"/>
              </w:rPr>
              <w:t>Exemplary</w:t>
            </w:r>
          </w:p>
        </w:tc>
        <w:tc>
          <w:tcPr>
            <w:tcW w:w="3780" w:type="dxa"/>
          </w:tcPr>
          <w:p w14:paraId="7065A828" w14:textId="77777777" w:rsidR="007F7D39" w:rsidRPr="00ED3E97" w:rsidRDefault="007F7D39" w:rsidP="00ED3E97">
            <w:pPr>
              <w:pStyle w:val="ListBullet2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ED3E97">
              <w:rPr>
                <w:b/>
                <w:sz w:val="18"/>
                <w:szCs w:val="18"/>
              </w:rPr>
              <w:t>Proficient</w:t>
            </w:r>
          </w:p>
        </w:tc>
        <w:tc>
          <w:tcPr>
            <w:tcW w:w="3150" w:type="dxa"/>
          </w:tcPr>
          <w:p w14:paraId="06F0EAA4" w14:textId="1238D8B6" w:rsidR="007F7D39" w:rsidRPr="00ED3E97" w:rsidRDefault="007F7D39" w:rsidP="00ED3E97">
            <w:pPr>
              <w:pStyle w:val="ListBullet2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ED3E97">
              <w:rPr>
                <w:b/>
                <w:sz w:val="18"/>
                <w:szCs w:val="18"/>
              </w:rPr>
              <w:t>Approaching</w:t>
            </w:r>
          </w:p>
        </w:tc>
        <w:tc>
          <w:tcPr>
            <w:tcW w:w="2610" w:type="dxa"/>
          </w:tcPr>
          <w:p w14:paraId="63663C77" w14:textId="77777777" w:rsidR="007F7D39" w:rsidRPr="00ED3E97" w:rsidRDefault="007F7D39" w:rsidP="00ED3E97">
            <w:pPr>
              <w:pStyle w:val="ListBullet2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ED3E97">
              <w:rPr>
                <w:b/>
                <w:sz w:val="18"/>
                <w:szCs w:val="18"/>
              </w:rPr>
              <w:t>Concern</w:t>
            </w:r>
          </w:p>
        </w:tc>
      </w:tr>
      <w:tr w:rsidR="00ED3E97" w14:paraId="1496027A" w14:textId="77777777" w:rsidTr="00ED3E97">
        <w:tc>
          <w:tcPr>
            <w:tcW w:w="1800" w:type="dxa"/>
          </w:tcPr>
          <w:p w14:paraId="4E4FC13C" w14:textId="77777777" w:rsidR="007F7D39" w:rsidRPr="00ED3E97" w:rsidRDefault="007F7D39" w:rsidP="00986FA5">
            <w:pPr>
              <w:pStyle w:val="ListBullet2"/>
              <w:numPr>
                <w:ilvl w:val="0"/>
                <w:numId w:val="0"/>
              </w:numPr>
              <w:rPr>
                <w:b/>
                <w:sz w:val="18"/>
                <w:szCs w:val="18"/>
              </w:rPr>
            </w:pPr>
            <w:r w:rsidRPr="00ED3E97">
              <w:rPr>
                <w:b/>
                <w:sz w:val="18"/>
                <w:szCs w:val="18"/>
              </w:rPr>
              <w:t>Effective Communication</w:t>
            </w:r>
          </w:p>
        </w:tc>
        <w:tc>
          <w:tcPr>
            <w:tcW w:w="3240" w:type="dxa"/>
          </w:tcPr>
          <w:p w14:paraId="64B4F6CF" w14:textId="4D846D33" w:rsidR="007F7D39" w:rsidRPr="00ED3E97" w:rsidRDefault="00760C91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>Encourages readership of his/her blog outside of the SIS community</w:t>
            </w:r>
          </w:p>
        </w:tc>
        <w:tc>
          <w:tcPr>
            <w:tcW w:w="3780" w:type="dxa"/>
          </w:tcPr>
          <w:p w14:paraId="0D6D3F24" w14:textId="4224E5E1" w:rsidR="007F7D39" w:rsidRPr="00ED3E97" w:rsidRDefault="00760C91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>Encourages readership of his/her blog within the SIS community.</w:t>
            </w:r>
          </w:p>
        </w:tc>
        <w:tc>
          <w:tcPr>
            <w:tcW w:w="3150" w:type="dxa"/>
          </w:tcPr>
          <w:p w14:paraId="331BF6AF" w14:textId="4832985E" w:rsidR="007F7D39" w:rsidRPr="00ED3E97" w:rsidRDefault="00760C91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 xml:space="preserve">Encourages readership of his/her blog among friends only. </w:t>
            </w:r>
          </w:p>
        </w:tc>
        <w:tc>
          <w:tcPr>
            <w:tcW w:w="2610" w:type="dxa"/>
          </w:tcPr>
          <w:p w14:paraId="52D370AA" w14:textId="580C201E" w:rsidR="007F7D39" w:rsidRPr="00ED3E97" w:rsidRDefault="00760C91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 xml:space="preserve">Does not share blog with others.  </w:t>
            </w:r>
          </w:p>
        </w:tc>
      </w:tr>
      <w:tr w:rsidR="00ED3E97" w14:paraId="13F1D9C4" w14:textId="77777777" w:rsidTr="00ED3E97">
        <w:tc>
          <w:tcPr>
            <w:tcW w:w="1800" w:type="dxa"/>
          </w:tcPr>
          <w:p w14:paraId="59E9B831" w14:textId="77777777" w:rsidR="007F7D39" w:rsidRPr="00ED3E97" w:rsidRDefault="007F7D39" w:rsidP="00986FA5">
            <w:pPr>
              <w:pStyle w:val="ListBullet2"/>
              <w:numPr>
                <w:ilvl w:val="0"/>
                <w:numId w:val="0"/>
              </w:numPr>
              <w:rPr>
                <w:b/>
                <w:sz w:val="18"/>
                <w:szCs w:val="18"/>
              </w:rPr>
            </w:pPr>
            <w:r w:rsidRPr="00ED3E97">
              <w:rPr>
                <w:b/>
                <w:sz w:val="18"/>
                <w:szCs w:val="18"/>
              </w:rPr>
              <w:t>Personal Management</w:t>
            </w:r>
          </w:p>
        </w:tc>
        <w:tc>
          <w:tcPr>
            <w:tcW w:w="3240" w:type="dxa"/>
          </w:tcPr>
          <w:p w14:paraId="764C20A4" w14:textId="4C2184C2" w:rsidR="007F7D39" w:rsidRPr="00ED3E97" w:rsidRDefault="00B023C9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 xml:space="preserve">Meets all dues dates, uses time wisely in class and encourages others to do so as well. </w:t>
            </w:r>
          </w:p>
        </w:tc>
        <w:tc>
          <w:tcPr>
            <w:tcW w:w="3780" w:type="dxa"/>
          </w:tcPr>
          <w:p w14:paraId="618D228C" w14:textId="5F16496C" w:rsidR="007F7D39" w:rsidRPr="00ED3E97" w:rsidRDefault="00607C44" w:rsidP="00460908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 xml:space="preserve">Meets due dates and uses time wisely in class. </w:t>
            </w:r>
          </w:p>
        </w:tc>
        <w:tc>
          <w:tcPr>
            <w:tcW w:w="3150" w:type="dxa"/>
          </w:tcPr>
          <w:p w14:paraId="7E732F25" w14:textId="6D7D2994" w:rsidR="007F7D39" w:rsidRPr="00ED3E97" w:rsidRDefault="00607C44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 xml:space="preserve">Meets most due dates and/or often uses time wisely in class. </w:t>
            </w:r>
          </w:p>
        </w:tc>
        <w:tc>
          <w:tcPr>
            <w:tcW w:w="2610" w:type="dxa"/>
          </w:tcPr>
          <w:p w14:paraId="23E499ED" w14:textId="1F899514" w:rsidR="007F7D39" w:rsidRPr="00ED3E97" w:rsidRDefault="00607C44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 xml:space="preserve">Misses many due dates or often </w:t>
            </w:r>
            <w:r w:rsidR="00B023C9" w:rsidRPr="00ED3E97">
              <w:rPr>
                <w:sz w:val="18"/>
                <w:szCs w:val="18"/>
              </w:rPr>
              <w:t xml:space="preserve">is off task in class. </w:t>
            </w:r>
          </w:p>
        </w:tc>
      </w:tr>
      <w:tr w:rsidR="00ED3E97" w14:paraId="1F4A8DCA" w14:textId="77777777" w:rsidTr="00ED3E97">
        <w:tc>
          <w:tcPr>
            <w:tcW w:w="1800" w:type="dxa"/>
          </w:tcPr>
          <w:p w14:paraId="403BDE50" w14:textId="77777777" w:rsidR="007F7D39" w:rsidRPr="00ED3E97" w:rsidRDefault="007F7D39" w:rsidP="00986FA5">
            <w:pPr>
              <w:pStyle w:val="ListBullet2"/>
              <w:numPr>
                <w:ilvl w:val="0"/>
                <w:numId w:val="0"/>
              </w:numPr>
              <w:rPr>
                <w:b/>
                <w:sz w:val="18"/>
                <w:szCs w:val="18"/>
              </w:rPr>
            </w:pPr>
            <w:r w:rsidRPr="00ED3E97">
              <w:rPr>
                <w:b/>
                <w:sz w:val="18"/>
                <w:szCs w:val="18"/>
              </w:rPr>
              <w:t>Collaboration</w:t>
            </w:r>
          </w:p>
        </w:tc>
        <w:tc>
          <w:tcPr>
            <w:tcW w:w="3240" w:type="dxa"/>
          </w:tcPr>
          <w:p w14:paraId="53CC800C" w14:textId="11511F84" w:rsidR="007F7D39" w:rsidRPr="00ED3E97" w:rsidRDefault="00B023C9" w:rsidP="00ED3E97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>Inde</w:t>
            </w:r>
            <w:r w:rsidR="00ED3E97" w:rsidRPr="00ED3E97">
              <w:rPr>
                <w:sz w:val="18"/>
                <w:szCs w:val="18"/>
              </w:rPr>
              <w:t>pendently seeks guidance from others, in and out of the classroom,</w:t>
            </w:r>
            <w:r w:rsidRPr="00ED3E97">
              <w:rPr>
                <w:sz w:val="18"/>
                <w:szCs w:val="18"/>
              </w:rPr>
              <w:t xml:space="preserve"> to improve blog posts. </w:t>
            </w:r>
          </w:p>
        </w:tc>
        <w:tc>
          <w:tcPr>
            <w:tcW w:w="3780" w:type="dxa"/>
          </w:tcPr>
          <w:p w14:paraId="67593628" w14:textId="73C4775C" w:rsidR="007F7D39" w:rsidRPr="00ED3E97" w:rsidRDefault="00B023C9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 xml:space="preserve">Independently works with others to improve blog posts through revising and editing. </w:t>
            </w:r>
          </w:p>
        </w:tc>
        <w:tc>
          <w:tcPr>
            <w:tcW w:w="3150" w:type="dxa"/>
          </w:tcPr>
          <w:p w14:paraId="647F88A7" w14:textId="5323F543" w:rsidR="007F7D39" w:rsidRPr="00ED3E97" w:rsidRDefault="00B023C9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 xml:space="preserve">Works with others to improve blog posts with guidance. </w:t>
            </w:r>
          </w:p>
        </w:tc>
        <w:tc>
          <w:tcPr>
            <w:tcW w:w="2610" w:type="dxa"/>
          </w:tcPr>
          <w:p w14:paraId="0BAA4CA2" w14:textId="21CEECF1" w:rsidR="007F7D39" w:rsidRPr="00ED3E97" w:rsidRDefault="00B023C9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 xml:space="preserve">Does not seek opportunities to collaborate to improve blog posts. </w:t>
            </w:r>
          </w:p>
        </w:tc>
      </w:tr>
      <w:tr w:rsidR="00ED3E97" w14:paraId="0EA664D8" w14:textId="77777777" w:rsidTr="00ED3E97">
        <w:tc>
          <w:tcPr>
            <w:tcW w:w="1800" w:type="dxa"/>
          </w:tcPr>
          <w:p w14:paraId="0A2E34EF" w14:textId="77777777" w:rsidR="007F7D39" w:rsidRPr="00ED3E97" w:rsidRDefault="007F7D39" w:rsidP="00986FA5">
            <w:pPr>
              <w:pStyle w:val="ListBullet2"/>
              <w:numPr>
                <w:ilvl w:val="0"/>
                <w:numId w:val="0"/>
              </w:numPr>
              <w:rPr>
                <w:b/>
                <w:sz w:val="18"/>
                <w:szCs w:val="18"/>
              </w:rPr>
            </w:pPr>
            <w:r w:rsidRPr="00ED3E97">
              <w:rPr>
                <w:b/>
                <w:sz w:val="18"/>
                <w:szCs w:val="18"/>
              </w:rPr>
              <w:t>Complex Thinking</w:t>
            </w:r>
          </w:p>
        </w:tc>
        <w:tc>
          <w:tcPr>
            <w:tcW w:w="3240" w:type="dxa"/>
          </w:tcPr>
          <w:p w14:paraId="29B1714B" w14:textId="4F346D30" w:rsidR="007F7D39" w:rsidRPr="00ED3E97" w:rsidRDefault="00ED3E97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Blog posts go above and beyond in creativity and meaning.  </w:t>
            </w:r>
          </w:p>
        </w:tc>
        <w:tc>
          <w:tcPr>
            <w:tcW w:w="3780" w:type="dxa"/>
          </w:tcPr>
          <w:p w14:paraId="17541421" w14:textId="08F08FC2" w:rsidR="007F7D39" w:rsidRPr="00ED3E97" w:rsidRDefault="00ED3E97" w:rsidP="00ED3E97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 xml:space="preserve">Independently seeks </w:t>
            </w:r>
            <w:r>
              <w:rPr>
                <w:sz w:val="18"/>
                <w:szCs w:val="18"/>
              </w:rPr>
              <w:t xml:space="preserve">creative </w:t>
            </w:r>
            <w:r w:rsidRPr="00ED3E97">
              <w:rPr>
                <w:sz w:val="18"/>
                <w:szCs w:val="18"/>
              </w:rPr>
              <w:t xml:space="preserve">methods of presenting information. </w:t>
            </w:r>
            <w:r>
              <w:rPr>
                <w:sz w:val="18"/>
                <w:szCs w:val="18"/>
              </w:rPr>
              <w:t xml:space="preserve">Posts are thoughtful and purposeful. </w:t>
            </w:r>
          </w:p>
        </w:tc>
        <w:tc>
          <w:tcPr>
            <w:tcW w:w="3150" w:type="dxa"/>
          </w:tcPr>
          <w:p w14:paraId="0F94ED37" w14:textId="490DAB09" w:rsidR="00ED3E97" w:rsidRPr="00ED3E97" w:rsidRDefault="00ED3E97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Blogs sometime lack purpose or meaning. </w:t>
            </w:r>
          </w:p>
        </w:tc>
        <w:tc>
          <w:tcPr>
            <w:tcW w:w="2610" w:type="dxa"/>
          </w:tcPr>
          <w:p w14:paraId="5F5D056F" w14:textId="2C6742F9" w:rsidR="007F7D39" w:rsidRPr="00ED3E97" w:rsidRDefault="00ED3E97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Blogs seem to lack purpose or seem meaningless.  </w:t>
            </w:r>
          </w:p>
        </w:tc>
      </w:tr>
      <w:tr w:rsidR="00ED3E97" w14:paraId="3531E228" w14:textId="77777777" w:rsidTr="00ED3E97">
        <w:tc>
          <w:tcPr>
            <w:tcW w:w="1800" w:type="dxa"/>
          </w:tcPr>
          <w:p w14:paraId="20776D11" w14:textId="77777777" w:rsidR="007F7D39" w:rsidRPr="00ED3E97" w:rsidRDefault="007F7D39" w:rsidP="00986FA5">
            <w:pPr>
              <w:pStyle w:val="ListBullet2"/>
              <w:numPr>
                <w:ilvl w:val="0"/>
                <w:numId w:val="0"/>
              </w:numPr>
              <w:rPr>
                <w:b/>
                <w:sz w:val="18"/>
                <w:szCs w:val="18"/>
              </w:rPr>
            </w:pPr>
            <w:r w:rsidRPr="00ED3E97">
              <w:rPr>
                <w:b/>
                <w:sz w:val="18"/>
                <w:szCs w:val="18"/>
              </w:rPr>
              <w:t>Global Citizenship</w:t>
            </w:r>
          </w:p>
        </w:tc>
        <w:tc>
          <w:tcPr>
            <w:tcW w:w="3240" w:type="dxa"/>
          </w:tcPr>
          <w:p w14:paraId="209FDA4D" w14:textId="4ECD2DC7" w:rsidR="007F7D39" w:rsidRPr="00ED3E97" w:rsidRDefault="00ED3E97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Posts go above and beyond in promoting global understanding. </w:t>
            </w:r>
          </w:p>
        </w:tc>
        <w:tc>
          <w:tcPr>
            <w:tcW w:w="3780" w:type="dxa"/>
          </w:tcPr>
          <w:p w14:paraId="2F868D7F" w14:textId="3002ACAE" w:rsidR="007F7D39" w:rsidRPr="00ED3E97" w:rsidRDefault="00ED3E97" w:rsidP="00ED3E97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D3E97">
              <w:rPr>
                <w:sz w:val="18"/>
                <w:szCs w:val="18"/>
              </w:rPr>
              <w:t xml:space="preserve">Uses his/her blog as a method of developing understanding of self and community. </w:t>
            </w:r>
          </w:p>
        </w:tc>
        <w:tc>
          <w:tcPr>
            <w:tcW w:w="3150" w:type="dxa"/>
          </w:tcPr>
          <w:p w14:paraId="57EF0C97" w14:textId="294DAB06" w:rsidR="007F7D39" w:rsidRPr="00ED3E97" w:rsidRDefault="00ED3E97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Blog seems to be vague or does not promote understanding. </w:t>
            </w:r>
          </w:p>
        </w:tc>
        <w:tc>
          <w:tcPr>
            <w:tcW w:w="2610" w:type="dxa"/>
          </w:tcPr>
          <w:p w14:paraId="08C2D354" w14:textId="23A6BDD4" w:rsidR="007F7D39" w:rsidRPr="00ED3E97" w:rsidRDefault="00ED3E97" w:rsidP="00986FA5">
            <w:pPr>
              <w:pStyle w:val="ListBullet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Blog does not address issues of self or community. </w:t>
            </w:r>
          </w:p>
        </w:tc>
      </w:tr>
    </w:tbl>
    <w:p w14:paraId="55BDEB8D" w14:textId="77777777" w:rsidR="00986FA5" w:rsidRPr="004640E3" w:rsidRDefault="00986FA5" w:rsidP="00ED3E97">
      <w:pPr>
        <w:pStyle w:val="ListBullet2"/>
        <w:numPr>
          <w:ilvl w:val="0"/>
          <w:numId w:val="0"/>
        </w:numPr>
      </w:pPr>
    </w:p>
    <w:p w14:paraId="720263F3" w14:textId="77777777" w:rsidR="00986FA5" w:rsidRDefault="00986FA5"/>
    <w:p w14:paraId="60C15869" w14:textId="77777777" w:rsidR="00986FA5" w:rsidRDefault="00986FA5"/>
    <w:sectPr w:rsidR="00986FA5" w:rsidSect="00760C9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4088B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A5"/>
    <w:rsid w:val="00053C17"/>
    <w:rsid w:val="000960A8"/>
    <w:rsid w:val="003457A7"/>
    <w:rsid w:val="00460908"/>
    <w:rsid w:val="00493872"/>
    <w:rsid w:val="004F182A"/>
    <w:rsid w:val="004F7D21"/>
    <w:rsid w:val="005E23A5"/>
    <w:rsid w:val="00607C44"/>
    <w:rsid w:val="00760C91"/>
    <w:rsid w:val="007F7D39"/>
    <w:rsid w:val="0088136D"/>
    <w:rsid w:val="0089470B"/>
    <w:rsid w:val="008E3642"/>
    <w:rsid w:val="00911923"/>
    <w:rsid w:val="00986FA5"/>
    <w:rsid w:val="00AA5AEB"/>
    <w:rsid w:val="00B023C9"/>
    <w:rsid w:val="00BE0927"/>
    <w:rsid w:val="00C60535"/>
    <w:rsid w:val="00DA430A"/>
    <w:rsid w:val="00DD522F"/>
    <w:rsid w:val="00E66568"/>
    <w:rsid w:val="00ED3E97"/>
    <w:rsid w:val="00FD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2498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7D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2">
    <w:name w:val="List Bullet 2"/>
    <w:basedOn w:val="Normal"/>
    <w:uiPriority w:val="99"/>
    <w:unhideWhenUsed/>
    <w:rsid w:val="00986FA5"/>
    <w:pPr>
      <w:numPr>
        <w:numId w:val="1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F7D2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style2">
    <w:name w:val="style2"/>
    <w:basedOn w:val="Normal"/>
    <w:rsid w:val="00DA430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DA430A"/>
    <w:rPr>
      <w:b/>
      <w:bCs/>
    </w:rPr>
  </w:style>
  <w:style w:type="character" w:customStyle="1" w:styleId="grame">
    <w:name w:val="grame"/>
    <w:basedOn w:val="DefaultParagraphFont"/>
    <w:rsid w:val="00DA430A"/>
  </w:style>
  <w:style w:type="table" w:styleId="TableGrid">
    <w:name w:val="Table Grid"/>
    <w:basedOn w:val="TableNormal"/>
    <w:uiPriority w:val="59"/>
    <w:rsid w:val="003457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7D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2">
    <w:name w:val="List Bullet 2"/>
    <w:basedOn w:val="Normal"/>
    <w:uiPriority w:val="99"/>
    <w:unhideWhenUsed/>
    <w:rsid w:val="00986FA5"/>
    <w:pPr>
      <w:numPr>
        <w:numId w:val="1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F7D2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style2">
    <w:name w:val="style2"/>
    <w:basedOn w:val="Normal"/>
    <w:rsid w:val="00DA430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DA430A"/>
    <w:rPr>
      <w:b/>
      <w:bCs/>
    </w:rPr>
  </w:style>
  <w:style w:type="character" w:customStyle="1" w:styleId="grame">
    <w:name w:val="grame"/>
    <w:basedOn w:val="DefaultParagraphFont"/>
    <w:rsid w:val="00DA430A"/>
  </w:style>
  <w:style w:type="table" w:styleId="TableGrid">
    <w:name w:val="Table Grid"/>
    <w:basedOn w:val="TableNormal"/>
    <w:uiPriority w:val="59"/>
    <w:rsid w:val="003457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2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880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731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45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40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40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89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DD52D1-B5CE-BA45-85C5-BD091DCE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830</Words>
  <Characters>4734</Characters>
  <Application>Microsoft Macintosh Word</Application>
  <DocSecurity>0</DocSecurity>
  <Lines>39</Lines>
  <Paragraphs>11</Paragraphs>
  <ScaleCrop>false</ScaleCrop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Jarr</dc:creator>
  <cp:keywords/>
  <dc:description/>
  <cp:lastModifiedBy>Andrea Jarr</cp:lastModifiedBy>
  <cp:revision>4</cp:revision>
  <dcterms:created xsi:type="dcterms:W3CDTF">2012-07-25T00:31:00Z</dcterms:created>
  <dcterms:modified xsi:type="dcterms:W3CDTF">2012-08-07T03:25:00Z</dcterms:modified>
</cp:coreProperties>
</file>